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03C" w:rsidRDefault="0089103C" w:rsidP="0089103C">
      <w:pPr>
        <w:pStyle w:val="ListParagraph"/>
        <w:ind w:right="720"/>
        <w:jc w:val="both"/>
      </w:pPr>
      <w:r>
        <w:t xml:space="preserve">TCI Finance was originally incorporated as </w:t>
      </w:r>
      <w:proofErr w:type="spellStart"/>
      <w:r>
        <w:t>Bhoruka</w:t>
      </w:r>
      <w:proofErr w:type="spellEnd"/>
      <w:r>
        <w:t xml:space="preserve"> Finance vide on 29</w:t>
      </w:r>
      <w:r w:rsidRPr="008311A9">
        <w:rPr>
          <w:vertAlign w:val="superscript"/>
        </w:rPr>
        <w:t>th</w:t>
      </w:r>
      <w:r>
        <w:t xml:space="preserve"> November, 1973 under the Companies Act, 1956 with the Registrar of Companies, Maharashtra with the following objects </w:t>
      </w:r>
    </w:p>
    <w:p w:rsidR="0089103C" w:rsidRPr="004868A1" w:rsidRDefault="0089103C" w:rsidP="0089103C">
      <w:pPr>
        <w:pStyle w:val="ListParagraph"/>
        <w:ind w:right="720"/>
        <w:jc w:val="both"/>
        <w:rPr>
          <w:sz w:val="12"/>
        </w:rPr>
      </w:pPr>
    </w:p>
    <w:p w:rsidR="0089103C" w:rsidRDefault="0089103C" w:rsidP="0089103C">
      <w:pPr>
        <w:pStyle w:val="ListParagraph"/>
        <w:numPr>
          <w:ilvl w:val="0"/>
          <w:numId w:val="2"/>
        </w:numPr>
        <w:ind w:right="720"/>
        <w:jc w:val="both"/>
      </w:pPr>
      <w:r>
        <w:t>To carry on the business of financing and hire purchase of movable and immovable goods and property and to carry on the business as mortgage brokers and financial agents</w:t>
      </w:r>
      <w:r>
        <w:t>.</w:t>
      </w:r>
    </w:p>
    <w:p w:rsidR="0089103C" w:rsidRPr="004868A1" w:rsidRDefault="0089103C" w:rsidP="0089103C">
      <w:pPr>
        <w:pStyle w:val="ListParagraph"/>
        <w:ind w:left="1080" w:right="720"/>
        <w:jc w:val="both"/>
        <w:rPr>
          <w:sz w:val="14"/>
        </w:rPr>
      </w:pPr>
    </w:p>
    <w:p w:rsidR="0089103C" w:rsidRDefault="0089103C" w:rsidP="0089103C">
      <w:pPr>
        <w:pStyle w:val="ListParagraph"/>
        <w:ind w:right="720"/>
        <w:jc w:val="both"/>
      </w:pPr>
      <w:r>
        <w:t>Certificate of commencement of business was issued by the Registrar of Companies, Maharashtra on 24</w:t>
      </w:r>
      <w:r w:rsidRPr="004868A1">
        <w:rPr>
          <w:vertAlign w:val="superscript"/>
        </w:rPr>
        <w:t>th</w:t>
      </w:r>
      <w:r>
        <w:t xml:space="preserve"> December, 1973. </w:t>
      </w:r>
    </w:p>
    <w:p w:rsidR="0089103C" w:rsidRDefault="0089103C" w:rsidP="0089103C">
      <w:pPr>
        <w:pStyle w:val="ListParagraph"/>
        <w:ind w:right="720"/>
        <w:jc w:val="both"/>
      </w:pPr>
    </w:p>
    <w:p w:rsidR="0089103C" w:rsidRDefault="0089103C" w:rsidP="0089103C">
      <w:pPr>
        <w:pStyle w:val="ListParagraph"/>
        <w:ind w:right="720"/>
        <w:jc w:val="both"/>
      </w:pPr>
      <w:r>
        <w:t xml:space="preserve">The name of the Company was changed from </w:t>
      </w:r>
      <w:proofErr w:type="spellStart"/>
      <w:r>
        <w:t>Bhoruka</w:t>
      </w:r>
      <w:proofErr w:type="spellEnd"/>
      <w:r>
        <w:t xml:space="preserve"> Finance Ltd. To TCI Finance Ltd. vide certificate issued by Registrar of Companies, Maharashtra on 20</w:t>
      </w:r>
      <w:r w:rsidRPr="00840B6E">
        <w:rPr>
          <w:vertAlign w:val="superscript"/>
        </w:rPr>
        <w:t>th</w:t>
      </w:r>
      <w:r>
        <w:t xml:space="preserve"> November, 1992. </w:t>
      </w:r>
    </w:p>
    <w:p w:rsidR="0089103C" w:rsidRDefault="0089103C" w:rsidP="0089103C">
      <w:pPr>
        <w:pStyle w:val="ListParagraph"/>
      </w:pPr>
    </w:p>
    <w:p w:rsidR="0089103C" w:rsidRDefault="0089103C" w:rsidP="0089103C">
      <w:pPr>
        <w:pStyle w:val="ListParagraph"/>
        <w:ind w:right="720"/>
        <w:jc w:val="both"/>
      </w:pPr>
      <w:r>
        <w:t>TCI Finance was listed on the Bombay Stock Exchange (BSE) on May 21, 1997 vide scrip code – 501242. It is also listed on National Stock Exchange.</w:t>
      </w:r>
    </w:p>
    <w:p w:rsidR="0089103C" w:rsidRDefault="0089103C" w:rsidP="0089103C">
      <w:pPr>
        <w:pStyle w:val="ListParagraph"/>
      </w:pPr>
    </w:p>
    <w:p w:rsidR="0089103C" w:rsidRDefault="0089103C" w:rsidP="0089103C">
      <w:pPr>
        <w:pStyle w:val="ListParagraph"/>
        <w:ind w:right="720"/>
        <w:jc w:val="both"/>
      </w:pPr>
      <w:r>
        <w:t xml:space="preserve">TCI Finance Ltd had also accepted fixed deposits from public which in 1993 was 4.70 lakhs but subsequently increased to 34.74 crores as on September, 1997. </w:t>
      </w:r>
    </w:p>
    <w:p w:rsidR="0089103C" w:rsidRDefault="0089103C" w:rsidP="0089103C">
      <w:pPr>
        <w:pStyle w:val="ListParagraph"/>
      </w:pPr>
    </w:p>
    <w:p w:rsidR="0089103C" w:rsidRDefault="0089103C" w:rsidP="0089103C">
      <w:pPr>
        <w:pStyle w:val="ListParagraph"/>
        <w:ind w:right="720"/>
        <w:jc w:val="both"/>
      </w:pPr>
      <w:r>
        <w:t>TCI Finance vide special resolution altered the registered office from the state of Maharashtra to state of Andhra Pradesh and the certificate was issued on 10</w:t>
      </w:r>
      <w:r w:rsidRPr="00840B6E">
        <w:rPr>
          <w:vertAlign w:val="superscript"/>
        </w:rPr>
        <w:t>th</w:t>
      </w:r>
      <w:r>
        <w:t xml:space="preserve"> December, 1998. </w:t>
      </w:r>
    </w:p>
    <w:p w:rsidR="0089103C" w:rsidRDefault="0089103C" w:rsidP="0089103C">
      <w:pPr>
        <w:pStyle w:val="ListParagraph"/>
        <w:ind w:right="720"/>
        <w:jc w:val="both"/>
      </w:pPr>
    </w:p>
    <w:p w:rsidR="0089103C" w:rsidRDefault="0089103C" w:rsidP="0089103C">
      <w:pPr>
        <w:pStyle w:val="ListParagraph"/>
        <w:ind w:right="720"/>
        <w:jc w:val="both"/>
      </w:pPr>
      <w:r>
        <w:t>TCI Finance registered with Reserve Bank of India(RBI) under section 45 I A of the Reserve Bank of India Act, 1934 vide Regd. No. B-09.00259 on 8</w:t>
      </w:r>
      <w:r w:rsidRPr="007852DC">
        <w:rPr>
          <w:vertAlign w:val="superscript"/>
        </w:rPr>
        <w:t>th</w:t>
      </w:r>
      <w:r>
        <w:t xml:space="preserve"> February, 2005 to carry on the business of non-banking finance institution without accepting public deposits</w:t>
      </w:r>
      <w:r>
        <w:t>.</w:t>
      </w:r>
    </w:p>
    <w:p w:rsidR="0089103C" w:rsidRDefault="0089103C" w:rsidP="0089103C">
      <w:pPr>
        <w:pStyle w:val="ListParagraph"/>
        <w:ind w:right="720"/>
        <w:jc w:val="both"/>
      </w:pPr>
    </w:p>
    <w:p w:rsidR="0089103C" w:rsidRDefault="0089103C" w:rsidP="0089103C">
      <w:pPr>
        <w:pStyle w:val="ListParagraph"/>
        <w:ind w:right="720"/>
        <w:jc w:val="both"/>
      </w:pPr>
      <w:r>
        <w:t>TCI Finance redeemed the fixed deposits accepted from the public as per the maturity. However, by the end of financial year 2008-09 the company had repaid all the deposits accepted from public and the unclaimed deposits were transferred to Investor Education and Protection fund of the central government</w:t>
      </w:r>
      <w:r>
        <w:t>.</w:t>
      </w:r>
    </w:p>
    <w:p w:rsidR="0089103C" w:rsidRDefault="0089103C" w:rsidP="0089103C">
      <w:pPr>
        <w:pStyle w:val="ListParagraph"/>
        <w:ind w:right="720"/>
        <w:jc w:val="both"/>
      </w:pPr>
    </w:p>
    <w:p w:rsidR="0089103C" w:rsidRDefault="0089103C" w:rsidP="0089103C">
      <w:pPr>
        <w:pStyle w:val="ListParagraph"/>
        <w:ind w:right="720"/>
        <w:jc w:val="both"/>
      </w:pPr>
      <w:r>
        <w:t>The Company due to non-maintenance of NOF, no NBFI activity is carried on since 2019-20.</w:t>
      </w:r>
      <w:bookmarkStart w:id="0" w:name="_GoBack"/>
      <w:bookmarkEnd w:id="0"/>
    </w:p>
    <w:p w:rsidR="0089103C" w:rsidRDefault="0089103C" w:rsidP="0089103C">
      <w:pPr>
        <w:pStyle w:val="ListParagraph"/>
      </w:pPr>
    </w:p>
    <w:p w:rsidR="00346992" w:rsidRDefault="00346992"/>
    <w:sectPr w:rsidR="0034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D45"/>
    <w:multiLevelType w:val="hybridMultilevel"/>
    <w:tmpl w:val="F412F660"/>
    <w:lvl w:ilvl="0" w:tplc="063A4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257863"/>
    <w:multiLevelType w:val="hybridMultilevel"/>
    <w:tmpl w:val="DD0C9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8C"/>
    <w:rsid w:val="00346992"/>
    <w:rsid w:val="005A108C"/>
    <w:rsid w:val="0089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5754"/>
  <w15:chartTrackingRefBased/>
  <w15:docId w15:val="{3D13E3E8-3DD0-4345-85A1-1614296F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Jasminder Singh</dc:creator>
  <cp:keywords/>
  <dc:description/>
  <cp:lastModifiedBy>Jasminder Singh</cp:lastModifiedBy>
  <cp:revision>2</cp:revision>
  <dcterms:created xsi:type="dcterms:W3CDTF">2026-03-05T07:24:00Z</dcterms:created>
  <dcterms:modified xsi:type="dcterms:W3CDTF">2026-03-05T07:27:00Z</dcterms:modified>
</cp:coreProperties>
</file>